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A76A2" w14:textId="77777777" w:rsidR="00777A95" w:rsidRPr="00CB6877" w:rsidRDefault="00777A95" w:rsidP="00777A95">
      <w:pPr>
        <w:pStyle w:val="Heading1"/>
        <w:shd w:val="clear" w:color="auto" w:fill="EEEEED"/>
        <w:spacing w:before="0"/>
        <w:rPr>
          <w:rFonts w:ascii="Arial" w:hAnsi="Arial" w:cs="Arial"/>
          <w:color w:val="005588"/>
          <w:sz w:val="38"/>
        </w:rPr>
      </w:pPr>
      <w:r w:rsidRPr="008367D2">
        <w:rPr>
          <w:rFonts w:ascii="Arial" w:hAnsi="Arial" w:cs="Arial"/>
          <w:color w:val="005588"/>
          <w:sz w:val="38"/>
          <w:highlight w:val="yellow"/>
        </w:rPr>
        <w:t>Wind Speed and Direction Smart Sensor (combine)</w:t>
      </w:r>
    </w:p>
    <w:p w14:paraId="0E75F388" w14:textId="77777777" w:rsidR="00777A95" w:rsidRDefault="00777A95" w:rsidP="00777A95">
      <w:pPr>
        <w:shd w:val="clear" w:color="auto" w:fill="FFFFFF"/>
        <w:spacing w:before="100" w:beforeAutospacing="1" w:after="100" w:afterAutospacing="1" w:line="312" w:lineRule="atLeast"/>
        <w:jc w:val="center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17D3F3C" wp14:editId="3CEF910D">
            <wp:extent cx="5394085" cy="3762375"/>
            <wp:effectExtent l="0" t="0" r="0" b="0"/>
            <wp:docPr id="12" name="Picture 12" descr="Product Image Vie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oduct Image View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144" cy="376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C513E" w14:textId="77777777" w:rsidR="00777A95" w:rsidRPr="004E0DD6" w:rsidRDefault="00777A95" w:rsidP="00777A95">
      <w:pPr>
        <w:shd w:val="clear" w:color="auto" w:fill="FFFFFF"/>
        <w:spacing w:before="48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0DD6">
        <w:rPr>
          <w:rFonts w:ascii="Arial" w:eastAsia="Times New Roman" w:hAnsi="Arial" w:cs="Arial"/>
          <w:color w:val="000000"/>
          <w:sz w:val="20"/>
          <w:szCs w:val="20"/>
        </w:rPr>
        <w:t>Wind Speed/Direction Smart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Sensors are compatible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with </w:t>
      </w:r>
      <w:r w:rsidRPr="004E0DD6">
        <w:rPr>
          <w:rFonts w:ascii="Arial" w:eastAsia="Times New Roman" w:hAnsi="Arial" w:cs="Arial"/>
          <w:color w:val="000000"/>
          <w:sz w:val="20"/>
          <w:szCs w:val="20"/>
        </w:rPr>
        <w:t xml:space="preserve"> weather</w:t>
      </w:r>
      <w:proofErr w:type="gramEnd"/>
      <w:r w:rsidRPr="004E0DD6">
        <w:rPr>
          <w:rFonts w:ascii="Arial" w:eastAsia="Times New Roman" w:hAnsi="Arial" w:cs="Arial"/>
          <w:color w:val="000000"/>
          <w:sz w:val="20"/>
          <w:szCs w:val="20"/>
        </w:rPr>
        <w:t xml:space="preserve"> station loggers. The sensors feature a plug-in modular connector for easy installation, and all configuration parameters are stored in the sensor and automatically communicated to the logger, eliminating the need for programming or extensive setup.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It is d</w:t>
      </w:r>
      <w:r w:rsidRPr="004E0DD6">
        <w:rPr>
          <w:rFonts w:ascii="Arial" w:eastAsia="Times New Roman" w:hAnsi="Arial" w:cs="Arial"/>
          <w:color w:val="000000"/>
          <w:sz w:val="20"/>
          <w:szCs w:val="20"/>
        </w:rPr>
        <w:t>esigned to meet World Meteorological Organization (WMO) guidelines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5132"/>
        <w:gridCol w:w="2486"/>
      </w:tblGrid>
      <w:tr w:rsidR="00777A95" w:rsidRPr="007C343E" w14:paraId="53251A38" w14:textId="77777777" w:rsidTr="00D54A5C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959124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EDCED9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Wind Speed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W</w:t>
            </w:r>
            <w:r w:rsidRPr="007C34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ind Direction</w:t>
            </w:r>
          </w:p>
        </w:tc>
      </w:tr>
      <w:tr w:rsidR="00777A95" w:rsidRPr="007C343E" w14:paraId="619C89DD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6BC9CF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Measurement Range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9E085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to 76 m/sec (0 to 170 mph)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70B61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to 355 degrees</w:t>
            </w:r>
          </w:p>
        </w:tc>
      </w:tr>
      <w:tr w:rsidR="00777A95" w:rsidRPr="007C343E" w14:paraId="2F2DC65F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61C66A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5B643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±1.1 m/sec (±2 mph) or ±5% of reading, whichever is greater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DF570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±7 degrees</w:t>
            </w:r>
          </w:p>
        </w:tc>
      </w:tr>
      <w:tr w:rsidR="00777A95" w:rsidRPr="007C343E" w14:paraId="67E9537E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1FE795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3F408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 m/sec (1.1 mph)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59387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gramStart"/>
            <w:r w:rsidRPr="007C34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degrees</w:t>
            </w:r>
            <w:proofErr w:type="gramEnd"/>
            <w:r w:rsidRPr="007C34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(0 to 355 degrees)</w:t>
            </w:r>
          </w:p>
        </w:tc>
      </w:tr>
      <w:tr w:rsidR="00777A95" w:rsidRPr="007C343E" w14:paraId="0F6AAC23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35047A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Starting Threshold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F9B840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≤1 m/sec (2.2 mph)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1E59E0" w14:textId="77777777" w:rsidR="00777A95" w:rsidRPr="007C343E" w:rsidRDefault="00777A95" w:rsidP="00D54A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m/sec (2.2 mph)</w:t>
            </w:r>
          </w:p>
        </w:tc>
      </w:tr>
    </w:tbl>
    <w:p w14:paraId="0A5A7251" w14:textId="77777777" w:rsidR="00777A95" w:rsidRDefault="00777A95" w:rsidP="00777A95">
      <w:pPr>
        <w:shd w:val="clear" w:color="auto" w:fill="FFFFFF"/>
        <w:spacing w:before="100" w:beforeAutospacing="1" w:after="100" w:afterAutospacing="1" w:line="312" w:lineRule="atLeast"/>
        <w:rPr>
          <w:rFonts w:cstheme="minorHAnsi"/>
          <w:color w:val="000000"/>
          <w:sz w:val="20"/>
          <w:szCs w:val="20"/>
        </w:rPr>
      </w:pPr>
    </w:p>
    <w:p w14:paraId="4AE0385C" w14:textId="77777777" w:rsidR="00777A95" w:rsidRDefault="00777A95" w:rsidP="00777A95">
      <w:pPr>
        <w:shd w:val="clear" w:color="auto" w:fill="FFFFFF"/>
        <w:spacing w:before="100" w:beforeAutospacing="1" w:after="100" w:afterAutospacing="1" w:line="312" w:lineRule="atLeast"/>
        <w:rPr>
          <w:rFonts w:cstheme="minorHAnsi"/>
          <w:color w:val="000000"/>
          <w:sz w:val="20"/>
          <w:szCs w:val="20"/>
        </w:rPr>
      </w:pPr>
    </w:p>
    <w:p w14:paraId="16DEFE56" w14:textId="77777777" w:rsidR="00777A95" w:rsidRDefault="00777A95" w:rsidP="00777A95">
      <w:pPr>
        <w:shd w:val="clear" w:color="auto" w:fill="FFFFFF"/>
        <w:spacing w:before="100" w:beforeAutospacing="1" w:after="100" w:afterAutospacing="1" w:line="312" w:lineRule="atLeast"/>
        <w:rPr>
          <w:rFonts w:cstheme="minorHAnsi"/>
          <w:color w:val="000000"/>
          <w:sz w:val="20"/>
          <w:szCs w:val="20"/>
        </w:rPr>
      </w:pPr>
    </w:p>
    <w:p w14:paraId="03CFE5B7" w14:textId="77777777" w:rsidR="00777A95" w:rsidRPr="00A63B6D" w:rsidRDefault="00777A95" w:rsidP="00777A95">
      <w:pPr>
        <w:pStyle w:val="Heading1"/>
        <w:shd w:val="clear" w:color="auto" w:fill="EEEEED"/>
        <w:spacing w:before="0"/>
        <w:rPr>
          <w:rFonts w:asciiTheme="minorHAnsi" w:hAnsiTheme="minorHAnsi" w:cstheme="minorHAnsi"/>
          <w:color w:val="005588"/>
        </w:rPr>
      </w:pPr>
      <w:r w:rsidRPr="00A63B6D">
        <w:rPr>
          <w:rFonts w:asciiTheme="minorHAnsi" w:hAnsiTheme="minorHAnsi" w:cstheme="minorHAnsi"/>
          <w:color w:val="005588"/>
        </w:rPr>
        <w:t>Rain Gauge Smart Sensor</w:t>
      </w:r>
    </w:p>
    <w:p w14:paraId="59AC40FF" w14:textId="77777777" w:rsidR="00777A95" w:rsidRPr="00A63B6D" w:rsidRDefault="00777A95" w:rsidP="00777A95">
      <w:pPr>
        <w:pStyle w:val="NormalWeb"/>
        <w:shd w:val="clear" w:color="auto" w:fill="FFFFFF"/>
        <w:spacing w:before="48" w:before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63B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0465439" w14:textId="77777777" w:rsidR="00777A95" w:rsidRDefault="00777A95" w:rsidP="00777A95">
      <w:pPr>
        <w:pStyle w:val="NormalWeb"/>
        <w:shd w:val="clear" w:color="auto" w:fill="FFFFFF"/>
        <w:spacing w:before="48" w:before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3B6D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The Rain Gauge Smart Sensors features the new </w:t>
      </w:r>
      <w:proofErr w:type="spellStart"/>
      <w:r w:rsidRPr="00A63B6D">
        <w:rPr>
          <w:rFonts w:asciiTheme="minorHAnsi" w:hAnsiTheme="minorHAnsi" w:cstheme="minorHAnsi"/>
          <w:color w:val="000000"/>
          <w:sz w:val="20"/>
          <w:szCs w:val="20"/>
        </w:rPr>
        <w:t>AeroCone</w:t>
      </w:r>
      <w:proofErr w:type="spellEnd"/>
      <w:r w:rsidRPr="00A63B6D">
        <w:rPr>
          <w:rFonts w:asciiTheme="minorHAnsi" w:hAnsiTheme="minorHAnsi" w:cstheme="minorHAnsi"/>
          <w:color w:val="000000"/>
          <w:sz w:val="20"/>
          <w:szCs w:val="20"/>
        </w:rPr>
        <w:t>® design, for better measurement accuracy in high-wind conditions. This gauge is made from UV-stabilized ABS plastic to provide a cost-effective sensor for rainfall measurement, and is plug-and-play compatible with all HOBO weather stations.</w:t>
      </w:r>
    </w:p>
    <w:p w14:paraId="6519E386" w14:textId="77777777" w:rsidR="00777A95" w:rsidRPr="00A63B6D" w:rsidRDefault="00777A95" w:rsidP="00777A95">
      <w:pPr>
        <w:pStyle w:val="NormalWeb"/>
        <w:shd w:val="clear" w:color="auto" w:fill="FFFFFF"/>
        <w:spacing w:before="48" w:before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4D9C78AA" wp14:editId="06CDE801">
            <wp:extent cx="2981325" cy="2079474"/>
            <wp:effectExtent l="0" t="0" r="0" b="0"/>
            <wp:docPr id="19" name="Picture 19" descr="C:\Users\ABDUL REHMAN\Desktop\Davis-Aerocone-2s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BDUL REHMAN\Desktop\Davis-Aerocone-2sm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70" cy="208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244A2477" wp14:editId="4B65A240">
            <wp:extent cx="2200275" cy="22002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A7D33" w14:textId="77777777" w:rsidR="00777A95" w:rsidRPr="00A63B6D" w:rsidRDefault="00777A95" w:rsidP="00777A95">
      <w:pPr>
        <w:pStyle w:val="Heading3"/>
        <w:shd w:val="clear" w:color="auto" w:fill="FFFFFF"/>
        <w:spacing w:line="288" w:lineRule="atLeast"/>
        <w:rPr>
          <w:rFonts w:asciiTheme="minorHAnsi" w:hAnsiTheme="minorHAnsi" w:cstheme="minorHAnsi"/>
          <w:color w:val="005588"/>
        </w:rPr>
      </w:pPr>
      <w:r w:rsidRPr="00A63B6D">
        <w:rPr>
          <w:rFonts w:asciiTheme="minorHAnsi" w:hAnsiTheme="minorHAnsi" w:cstheme="minorHAnsi"/>
          <w:color w:val="005588"/>
        </w:rPr>
        <w:t>Highlighted Features</w:t>
      </w:r>
    </w:p>
    <w:p w14:paraId="37E1C81F" w14:textId="77777777" w:rsidR="00777A95" w:rsidRPr="00A63B6D" w:rsidRDefault="00777A95" w:rsidP="00777A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0"/>
          <w:szCs w:val="20"/>
        </w:rPr>
      </w:pPr>
      <w:r w:rsidRPr="00A63B6D">
        <w:rPr>
          <w:rFonts w:cstheme="minorHAnsi"/>
          <w:color w:val="000000"/>
          <w:sz w:val="20"/>
          <w:szCs w:val="20"/>
        </w:rPr>
        <w:t>Streamlined design reduces the amount of missed rain capture in windy conditions, resulting in more accurate rainfall data</w:t>
      </w:r>
    </w:p>
    <w:p w14:paraId="6BC728BF" w14:textId="77777777" w:rsidR="00777A95" w:rsidRPr="00A63B6D" w:rsidRDefault="00777A95" w:rsidP="00777A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0"/>
          <w:szCs w:val="20"/>
        </w:rPr>
      </w:pPr>
      <w:r w:rsidRPr="00A63B6D">
        <w:rPr>
          <w:rFonts w:cstheme="minorHAnsi"/>
          <w:color w:val="000000"/>
          <w:sz w:val="20"/>
          <w:szCs w:val="20"/>
        </w:rPr>
        <w:t>Improved debris screen locks in place to ensure it remains in place during high winds</w:t>
      </w:r>
    </w:p>
    <w:p w14:paraId="52731F45" w14:textId="77777777" w:rsidR="00777A95" w:rsidRDefault="00777A95" w:rsidP="00777A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0"/>
          <w:szCs w:val="20"/>
        </w:rPr>
      </w:pPr>
      <w:r w:rsidRPr="00A63B6D">
        <w:rPr>
          <w:rFonts w:cstheme="minorHAnsi"/>
          <w:color w:val="000000"/>
          <w:sz w:val="20"/>
          <w:szCs w:val="20"/>
        </w:rPr>
        <w:t>16.5 cm (6.5”) collector opening meets World Meteorological Organization (WMO) guidelines</w:t>
      </w:r>
    </w:p>
    <w:p w14:paraId="25838BE2" w14:textId="77777777" w:rsidR="00777A95" w:rsidRPr="00217F29" w:rsidRDefault="00777A95" w:rsidP="00777A95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i/>
          <w:color w:val="000000"/>
          <w:sz w:val="28"/>
          <w:szCs w:val="20"/>
        </w:rPr>
      </w:pPr>
      <w:r w:rsidRPr="00217F29">
        <w:rPr>
          <w:rFonts w:cstheme="minorHAnsi"/>
          <w:b/>
          <w:i/>
          <w:color w:val="000000"/>
          <w:sz w:val="28"/>
          <w:szCs w:val="20"/>
          <w:highlight w:val="cyan"/>
        </w:rPr>
        <w:t>Specifications: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7592"/>
      </w:tblGrid>
      <w:tr w:rsidR="00777A95" w:rsidRPr="00592E0F" w14:paraId="4BE80004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9A3392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Measurement Range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B9330B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0 to 10.2 cm (0 to 4 in.) per hour, maximum 4,000 tips per logging interval</w:t>
            </w:r>
          </w:p>
        </w:tc>
      </w:tr>
      <w:tr w:rsidR="00777A95" w:rsidRPr="00592E0F" w14:paraId="154E0B55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557D2F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B044D9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±4.0%, ±1 rainfall count between 0.2 and 50.0 mm (0.01 and 2.0 in.) per hour; ±5.0%, ±1 rainfall count between 50.0 and 100.0 mm (2.0 and 4.0 in.) per hour</w:t>
            </w:r>
          </w:p>
        </w:tc>
      </w:tr>
      <w:tr w:rsidR="00777A95" w:rsidRPr="00592E0F" w14:paraId="6FD74529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156ED4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49A8A3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0.01 in. (S-RGC-M002) or 0.2 mm (S-RGF-M002)</w:t>
            </w:r>
          </w:p>
        </w:tc>
      </w:tr>
      <w:tr w:rsidR="00777A95" w:rsidRPr="00592E0F" w14:paraId="585B1BD9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852ED4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Calibration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25B74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Requires annual calibration; can be field calibrated</w:t>
            </w:r>
          </w:p>
        </w:tc>
      </w:tr>
      <w:tr w:rsidR="00777A95" w:rsidRPr="00592E0F" w14:paraId="5B11A221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484234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Operating Temperature Range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09C1C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0° to 50°C (32° to 122°F), survival -40° to 75°C (-40° to 167°F)</w:t>
            </w:r>
          </w:p>
        </w:tc>
      </w:tr>
      <w:tr w:rsidR="00777A95" w:rsidRPr="00592E0F" w14:paraId="026D7CAB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85C287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Environmental Rating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4819E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Weatherproof</w:t>
            </w:r>
          </w:p>
        </w:tc>
      </w:tr>
      <w:tr w:rsidR="00777A95" w:rsidRPr="00592E0F" w14:paraId="745B7BC9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545FBF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Housing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EA01FF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UV-stabilized ABS plastic</w:t>
            </w:r>
          </w:p>
        </w:tc>
      </w:tr>
      <w:tr w:rsidR="00777A95" w:rsidRPr="00592E0F" w14:paraId="72FE65A7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A8BA4A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Mechanism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F94DC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Tipping bucket with magnetic reed switch pivots on metal shaft</w:t>
            </w:r>
          </w:p>
        </w:tc>
      </w:tr>
      <w:tr w:rsidR="00777A95" w:rsidRPr="00592E0F" w14:paraId="487E5E3C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8EBE8A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Dimensions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08C2D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16.5 cm opening diameter (6.5 in.) x 24 cm (9.5 in.) high; 214 cm</w:t>
            </w:r>
            <w:r w:rsidRPr="00592E0F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 (33.2 in.</w:t>
            </w:r>
            <w:r w:rsidRPr="00592E0F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) collection area</w:t>
            </w:r>
          </w:p>
        </w:tc>
      </w:tr>
      <w:tr w:rsidR="00777A95" w:rsidRPr="00592E0F" w14:paraId="48A33520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F1ED01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1E049A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1.2 kg (2.7 </w:t>
            </w:r>
            <w:proofErr w:type="spellStart"/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lbs</w:t>
            </w:r>
            <w:proofErr w:type="spellEnd"/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777A95" w:rsidRPr="00592E0F" w14:paraId="3CC373AD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39FAC5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Bits per Sample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631DB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777A95" w:rsidRPr="00592E0F" w14:paraId="705888D1" w14:textId="77777777" w:rsidTr="00D54A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399AE0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3B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Number of Data Channels*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F753DA" w14:textId="77777777" w:rsidR="00777A95" w:rsidRPr="00592E0F" w:rsidRDefault="00777A95" w:rsidP="00D54A5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2E0F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0F85A3BA" w14:textId="77777777" w:rsidR="00777A95" w:rsidRDefault="00777A95" w:rsidP="00777A95">
      <w:pPr>
        <w:pStyle w:val="Heading1"/>
        <w:shd w:val="clear" w:color="auto" w:fill="EEEEED"/>
        <w:spacing w:before="0"/>
        <w:rPr>
          <w:rFonts w:asciiTheme="minorHAnsi" w:hAnsiTheme="minorHAnsi" w:cstheme="minorHAnsi"/>
          <w:color w:val="005588"/>
        </w:rPr>
      </w:pPr>
    </w:p>
    <w:sectPr w:rsidR="00777A95" w:rsidSect="00381D0A">
      <w:footerReference w:type="default" r:id="rId10"/>
      <w:pgSz w:w="12240" w:h="15840"/>
      <w:pgMar w:top="1440" w:right="1440" w:bottom="1440" w:left="12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419D8" w14:textId="77777777" w:rsidR="00C26118" w:rsidRDefault="00C26118">
      <w:pPr>
        <w:spacing w:after="0" w:line="240" w:lineRule="auto"/>
      </w:pPr>
      <w:r>
        <w:separator/>
      </w:r>
    </w:p>
  </w:endnote>
  <w:endnote w:type="continuationSeparator" w:id="0">
    <w:p w14:paraId="0272A787" w14:textId="77777777" w:rsidR="00C26118" w:rsidRDefault="00C2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E224" w14:textId="77777777" w:rsidR="00FD7169" w:rsidRDefault="00777A95" w:rsidP="00B01621">
    <w:pPr>
      <w:pStyle w:val="Footer"/>
    </w:pPr>
    <w:r>
      <w:rPr>
        <w:b/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9DF90" wp14:editId="05F2774D">
              <wp:simplePos x="0" y="0"/>
              <wp:positionH relativeFrom="column">
                <wp:posOffset>-40005</wp:posOffset>
              </wp:positionH>
              <wp:positionV relativeFrom="paragraph">
                <wp:posOffset>-86995</wp:posOffset>
              </wp:positionV>
              <wp:extent cx="6449060" cy="15875"/>
              <wp:effectExtent l="17145" t="15875" r="2032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9060" cy="1587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0D6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15pt;margin-top:-6.85pt;width:507.8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" strokecolor="black [3200]" strokeweight="2.5pt">
              <v:shadow color="#868686"/>
            </v:shape>
          </w:pict>
        </mc:Fallback>
      </mc:AlternateContent>
    </w:r>
    <w:r>
      <w:rPr>
        <w:b/>
        <w:sz w:val="30"/>
        <w:highlight w:val="yellow"/>
      </w:rPr>
      <w:t>C</w:t>
    </w:r>
    <w:r w:rsidRPr="00D24096">
      <w:rPr>
        <w:b/>
        <w:sz w:val="30"/>
        <w:highlight w:val="yellow"/>
      </w:rPr>
      <w:t>ontact us:</w:t>
    </w:r>
    <w:r w:rsidRPr="00D24096">
      <w:rPr>
        <w:sz w:val="30"/>
      </w:rPr>
      <w:t xml:space="preserve">   </w:t>
    </w:r>
    <w:r>
      <w:rPr>
        <w:sz w:val="30"/>
      </w:rPr>
      <w:t xml:space="preserve">            </w:t>
    </w:r>
    <w:r w:rsidRPr="00D24096">
      <w:rPr>
        <w:b/>
        <w:sz w:val="30"/>
      </w:rPr>
      <w:t xml:space="preserve">RAFIQ &amp; SONS </w:t>
    </w:r>
  </w:p>
  <w:p w14:paraId="63F452C5" w14:textId="77777777" w:rsidR="00FD7169" w:rsidRDefault="00777A95" w:rsidP="00B01621">
    <w:pPr>
      <w:pStyle w:val="Footer"/>
    </w:pPr>
    <w:r>
      <w:t xml:space="preserve">                      </w:t>
    </w:r>
    <w:r>
      <w:tab/>
      <w:t xml:space="preserve"> 1</w:t>
    </w:r>
    <w:r w:rsidRPr="00D24096">
      <w:rPr>
        <w:vertAlign w:val="superscript"/>
      </w:rPr>
      <w:t>st</w:t>
    </w:r>
    <w:r>
      <w:t xml:space="preserve"> Floor, 358 – F/2 </w:t>
    </w:r>
    <w:proofErr w:type="spellStart"/>
    <w:r>
      <w:t>Johar</w:t>
    </w:r>
    <w:proofErr w:type="spellEnd"/>
    <w:r>
      <w:t xml:space="preserve"> Town – Lahore – PAKISTAN</w:t>
    </w:r>
  </w:p>
  <w:p w14:paraId="2F184BA6" w14:textId="77777777" w:rsidR="00FD7169" w:rsidRPr="00D24096" w:rsidRDefault="00777A95" w:rsidP="00B01621">
    <w:pPr>
      <w:pStyle w:val="Footer"/>
    </w:pPr>
    <w:r>
      <w:t xml:space="preserve">                                                </w:t>
    </w:r>
    <w:r w:rsidRPr="00D24096">
      <w:rPr>
        <w:b/>
        <w:highlight w:val="yellow"/>
      </w:rPr>
      <w:t>Tell:</w:t>
    </w:r>
    <w:r>
      <w:t xml:space="preserve"> 042-35240675, </w:t>
    </w:r>
    <w:r w:rsidRPr="00D24096">
      <w:rPr>
        <w:b/>
        <w:highlight w:val="yellow"/>
      </w:rPr>
      <w:t>Cell:</w:t>
    </w:r>
    <w:r>
      <w:t xml:space="preserve">0331-4495218 </w:t>
    </w:r>
    <w:r w:rsidRPr="00D24096">
      <w:rPr>
        <w:b/>
        <w:highlight w:val="yellow"/>
      </w:rPr>
      <w:t>E/m</w:t>
    </w:r>
    <w:r>
      <w:t xml:space="preserve">: </w:t>
    </w:r>
    <w:proofErr w:type="spellStart"/>
    <w:r>
      <w:t>rafiq</w:t>
    </w:r>
    <w:proofErr w:type="spellEnd"/>
    <w:r>
      <w:t xml:space="preserve"> _ son @yahoo.com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E0A4" w14:textId="77777777" w:rsidR="00C26118" w:rsidRDefault="00C26118">
      <w:pPr>
        <w:spacing w:after="0" w:line="240" w:lineRule="auto"/>
      </w:pPr>
      <w:r>
        <w:separator/>
      </w:r>
    </w:p>
  </w:footnote>
  <w:footnote w:type="continuationSeparator" w:id="0">
    <w:p w14:paraId="396CE48F" w14:textId="77777777" w:rsidR="00C26118" w:rsidRDefault="00C26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52244"/>
    <w:multiLevelType w:val="multilevel"/>
    <w:tmpl w:val="70C8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A00C3"/>
    <w:multiLevelType w:val="multilevel"/>
    <w:tmpl w:val="F24E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95"/>
    <w:rsid w:val="005F03E3"/>
    <w:rsid w:val="00777A95"/>
    <w:rsid w:val="009A2C4E"/>
    <w:rsid w:val="00C26118"/>
    <w:rsid w:val="00E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3DAF"/>
  <w15:chartTrackingRefBased/>
  <w15:docId w15:val="{6027F72E-E7FE-462E-B72C-D4505D3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9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77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A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77A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77A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A95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7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7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Naveera Shakeel</dc:creator>
  <cp:keywords/>
  <dc:description/>
  <cp:lastModifiedBy>Naveera Shakeel</cp:lastModifiedBy>
  <cp:revision>3</cp:revision>
  <dcterms:created xsi:type="dcterms:W3CDTF">2021-03-20T08:15:00Z</dcterms:created>
  <dcterms:modified xsi:type="dcterms:W3CDTF">2021-03-20T08:25:00Z</dcterms:modified>
</cp:coreProperties>
</file>